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01E2" w14:textId="77777777" w:rsidR="00567B5C" w:rsidRPr="005213A4" w:rsidRDefault="00567B5C" w:rsidP="00567B5C">
      <w:pPr>
        <w:rPr>
          <w:b/>
          <w:bCs/>
        </w:rPr>
      </w:pPr>
      <w:r w:rsidRPr="005213A4">
        <w:rPr>
          <w:b/>
          <w:bCs/>
        </w:rPr>
        <w:t>SUBJECT:  BUDGET REQUEST - SUPPORT MEDICAID FUNDED AGENCIES &amp; WORKFORCE</w:t>
      </w:r>
    </w:p>
    <w:p w14:paraId="22610C8D" w14:textId="77777777" w:rsidR="00567B5C" w:rsidRDefault="00567B5C" w:rsidP="00567B5C">
      <w:r>
        <w:t xml:space="preserve">Dear </w:t>
      </w:r>
      <w:r w:rsidRPr="005213A4">
        <w:rPr>
          <w:highlight w:val="yellow"/>
        </w:rPr>
        <w:t>Representative / Senator</w:t>
      </w:r>
      <w:r>
        <w:t>:</w:t>
      </w:r>
    </w:p>
    <w:p w14:paraId="002B41B6" w14:textId="77777777" w:rsidR="00567B5C" w:rsidRDefault="00567B5C" w:rsidP="00567B5C">
      <w:r w:rsidRPr="009A6FE3">
        <w:t xml:space="preserve">Now is the greatest time of need for </w:t>
      </w:r>
      <w:r>
        <w:t>home care, adult day service and housing stabilization providers</w:t>
      </w:r>
      <w:r w:rsidRPr="009A6FE3">
        <w:t xml:space="preserve"> as they continue to </w:t>
      </w:r>
      <w:r>
        <w:t xml:space="preserve">combat </w:t>
      </w:r>
      <w:r w:rsidRPr="009A6FE3">
        <w:t xml:space="preserve">the impacts of the COVID-19 pandemic and the staffing crisis we now face. </w:t>
      </w:r>
      <w:r w:rsidRPr="00F272EA">
        <w:t>Adequate funding levels are necessary to ensure that providers can begin to increase wages to retain current staff, as well as to recruit new staff to fill the all-time high vacancies we face.</w:t>
      </w:r>
    </w:p>
    <w:p w14:paraId="16849758" w14:textId="77777777" w:rsidR="00567B5C" w:rsidRDefault="00567B5C" w:rsidP="00567B5C">
      <w:pPr>
        <w:rPr>
          <w:b/>
          <w:bCs/>
          <w:u w:val="single"/>
        </w:rPr>
      </w:pPr>
      <w:r>
        <w:t xml:space="preserve"> </w:t>
      </w:r>
      <w:r w:rsidRPr="0068728D">
        <w:rPr>
          <w:b/>
          <w:bCs/>
          <w:u w:val="single"/>
        </w:rPr>
        <w:t>Call to Action</w:t>
      </w:r>
    </w:p>
    <w:p w14:paraId="77AED599" w14:textId="77777777" w:rsidR="00567B5C" w:rsidRDefault="00567B5C" w:rsidP="00567B5C">
      <w:r>
        <w:t>P</w:t>
      </w:r>
      <w:r w:rsidRPr="0068728D">
        <w:t xml:space="preserve">lease </w:t>
      </w:r>
      <w:r>
        <w:t xml:space="preserve">ask budget negotiators to </w:t>
      </w:r>
      <w:r w:rsidRPr="0068728D">
        <w:t>support the following in the 2022 Supplemental Budget:</w:t>
      </w:r>
    </w:p>
    <w:p w14:paraId="0945337F" w14:textId="77777777" w:rsidR="00567B5C" w:rsidRDefault="00567B5C" w:rsidP="00567B5C">
      <w:pPr>
        <w:pStyle w:val="ListParagraph"/>
        <w:numPr>
          <w:ilvl w:val="0"/>
          <w:numId w:val="1"/>
        </w:numPr>
      </w:pPr>
      <w:r w:rsidRPr="0068728D">
        <w:t xml:space="preserve">Maintain COVID-19 Rate Enhancement for </w:t>
      </w:r>
      <w:r>
        <w:t>h</w:t>
      </w:r>
      <w:r w:rsidRPr="0068728D">
        <w:t xml:space="preserve">ome </w:t>
      </w:r>
      <w:r>
        <w:t>c</w:t>
      </w:r>
      <w:r w:rsidRPr="0068728D">
        <w:t xml:space="preserve">are </w:t>
      </w:r>
      <w:r>
        <w:t>a</w:t>
      </w:r>
      <w:r w:rsidRPr="0068728D">
        <w:t xml:space="preserve">gencies </w:t>
      </w:r>
      <w:r>
        <w:t>t</w:t>
      </w:r>
      <w:r w:rsidRPr="0068728D">
        <w:t xml:space="preserve">hrough 2023 and </w:t>
      </w:r>
      <w:r>
        <w:t>b</w:t>
      </w:r>
      <w:r w:rsidRPr="0068728D">
        <w:t>eyond</w:t>
      </w:r>
      <w:r>
        <w:t>.</w:t>
      </w:r>
    </w:p>
    <w:p w14:paraId="3ED53DD1" w14:textId="77777777" w:rsidR="00567B5C" w:rsidRDefault="00567B5C" w:rsidP="00567B5C">
      <w:pPr>
        <w:pStyle w:val="ListParagraph"/>
        <w:numPr>
          <w:ilvl w:val="0"/>
          <w:numId w:val="1"/>
        </w:numPr>
      </w:pPr>
      <w:r w:rsidRPr="007D6EB1">
        <w:t xml:space="preserve">Include an </w:t>
      </w:r>
      <w:r>
        <w:t>a</w:t>
      </w:r>
      <w:r w:rsidRPr="007D6EB1">
        <w:t xml:space="preserve">nnual 2% </w:t>
      </w:r>
      <w:r>
        <w:t>i</w:t>
      </w:r>
      <w:r w:rsidRPr="007D6EB1">
        <w:t xml:space="preserve">ncrease for the </w:t>
      </w:r>
      <w:r>
        <w:t>H</w:t>
      </w:r>
      <w:r w:rsidRPr="007D6EB1">
        <w:t xml:space="preserve">ome Care Administrative Rate ($2.2mil Annual GFS with 50% </w:t>
      </w:r>
      <w:r>
        <w:t>federal match</w:t>
      </w:r>
      <w:r w:rsidRPr="007D6EB1">
        <w:t xml:space="preserve">) if COVID-19 Enhancement Rates </w:t>
      </w:r>
      <w:r>
        <w:t>a</w:t>
      </w:r>
      <w:r w:rsidRPr="007D6EB1">
        <w:t xml:space="preserve">re </w:t>
      </w:r>
      <w:r>
        <w:t>n</w:t>
      </w:r>
      <w:r w:rsidRPr="007D6EB1">
        <w:t xml:space="preserve">ot </w:t>
      </w:r>
      <w:r>
        <w:t>e</w:t>
      </w:r>
      <w:r w:rsidRPr="007D6EB1">
        <w:t xml:space="preserve">xtended </w:t>
      </w:r>
      <w:r>
        <w:t>b</w:t>
      </w:r>
      <w:r w:rsidRPr="007D6EB1">
        <w:t>eyond 2023</w:t>
      </w:r>
      <w:r>
        <w:t>.</w:t>
      </w:r>
    </w:p>
    <w:p w14:paraId="15B15AFD" w14:textId="77777777" w:rsidR="00567B5C" w:rsidRPr="00663823" w:rsidRDefault="00567B5C" w:rsidP="00567B5C">
      <w:pPr>
        <w:pStyle w:val="ListParagraph"/>
        <w:numPr>
          <w:ilvl w:val="0"/>
          <w:numId w:val="1"/>
        </w:numPr>
      </w:pPr>
      <w:r>
        <w:t>Permanently increase adult day service provider rates by $11.08 (</w:t>
      </w:r>
      <w:r w:rsidRPr="007D6EB1">
        <w:t xml:space="preserve">$310,000 </w:t>
      </w:r>
      <w:r>
        <w:t>Annual GFS with 50% federal match).</w:t>
      </w:r>
      <w:r w:rsidRPr="00663823">
        <w:rPr>
          <w:bCs/>
        </w:rPr>
        <w:t xml:space="preserve"> </w:t>
      </w:r>
    </w:p>
    <w:p w14:paraId="4FFC4A24" w14:textId="77777777" w:rsidR="00567B5C" w:rsidRDefault="00567B5C" w:rsidP="00567B5C">
      <w:pPr>
        <w:pStyle w:val="ListParagraph"/>
        <w:numPr>
          <w:ilvl w:val="0"/>
          <w:numId w:val="1"/>
        </w:numPr>
      </w:pPr>
      <w:r>
        <w:rPr>
          <w:bCs/>
        </w:rPr>
        <w:t xml:space="preserve">Support </w:t>
      </w:r>
      <w:r w:rsidRPr="0094545B">
        <w:rPr>
          <w:bCs/>
        </w:rPr>
        <w:t>ESHB 1866</w:t>
      </w:r>
      <w:r>
        <w:rPr>
          <w:bCs/>
        </w:rPr>
        <w:t xml:space="preserve"> on the Senate Floor and match the House operating and capital budget investments in the Apple Health and Homes Act.</w:t>
      </w:r>
    </w:p>
    <w:p w14:paraId="1CB523B1" w14:textId="77777777" w:rsidR="00567B5C" w:rsidRPr="0068728D" w:rsidRDefault="00567B5C" w:rsidP="00567B5C">
      <w:pPr>
        <w:rPr>
          <w:b/>
          <w:bCs/>
          <w:u w:val="single"/>
        </w:rPr>
      </w:pPr>
      <w:r w:rsidRPr="0068728D">
        <w:rPr>
          <w:b/>
          <w:bCs/>
          <w:u w:val="single"/>
        </w:rPr>
        <w:t>Adult Day Services</w:t>
      </w:r>
    </w:p>
    <w:p w14:paraId="6C270441" w14:textId="77777777" w:rsidR="00567B5C" w:rsidRDefault="00567B5C" w:rsidP="00567B5C">
      <w:r w:rsidRPr="009A6FE3">
        <w:t xml:space="preserve">Adult day </w:t>
      </w:r>
      <w:r>
        <w:t>health</w:t>
      </w:r>
      <w:r w:rsidRPr="009A6FE3">
        <w:t xml:space="preserve"> provides skilled nursing therapy, transportation, meals, personal care, and social services to adults with chronic health conditions. Full Life Care operates three adult day centers in </w:t>
      </w:r>
      <w:r>
        <w:t xml:space="preserve">the </w:t>
      </w:r>
      <w:r w:rsidRPr="009A6FE3">
        <w:t>Puget Sound</w:t>
      </w:r>
      <w:r>
        <w:t xml:space="preserve">. </w:t>
      </w:r>
      <w:r w:rsidRPr="009A6FE3">
        <w:t>Our programs provide an alternative to much more expensive stays in skilled nursing facilities and hospitals.</w:t>
      </w:r>
    </w:p>
    <w:p w14:paraId="2FDB3257" w14:textId="77777777" w:rsidR="00567B5C" w:rsidRDefault="00567B5C" w:rsidP="00567B5C">
      <w:r>
        <w:t xml:space="preserve">We appreciate the funding the Senate included to permanently increase provider rates by $11.08 and urge the House to support a floor amendment into the budget or to advocate adoption of the Senate funding levels for adult day providers in the budget conference process. </w:t>
      </w:r>
      <w:r w:rsidRPr="00643D6F">
        <w:t xml:space="preserve">If this funding is not adopted in the final budget, </w:t>
      </w:r>
      <w:r>
        <w:t>providers</w:t>
      </w:r>
      <w:r w:rsidRPr="00643D6F">
        <w:t xml:space="preserve"> will struggle to stabilize as </w:t>
      </w:r>
      <w:r>
        <w:t>our</w:t>
      </w:r>
      <w:r w:rsidRPr="00643D6F">
        <w:t xml:space="preserve"> centers begin to reopen </w:t>
      </w:r>
      <w:r>
        <w:t xml:space="preserve">for </w:t>
      </w:r>
      <w:r w:rsidRPr="00643D6F">
        <w:t>in-person programming as we recover from the pandemic. We will also not be able to hire the required number of staff to meet our ratios to serve our clients.</w:t>
      </w:r>
      <w:r>
        <w:t xml:space="preserve">  Providers</w:t>
      </w:r>
      <w:r w:rsidRPr="0092253D">
        <w:t xml:space="preserve"> need these rates to continue as </w:t>
      </w:r>
      <w:proofErr w:type="gramStart"/>
      <w:r w:rsidRPr="0092253D">
        <w:t>it is clear that many</w:t>
      </w:r>
      <w:proofErr w:type="gramEnd"/>
      <w:r w:rsidRPr="0092253D">
        <w:t xml:space="preserve"> of the new safety protocols now in place will remain after the pandemic is brought under control.</w:t>
      </w:r>
    </w:p>
    <w:p w14:paraId="07270FD9" w14:textId="77777777" w:rsidR="00567B5C" w:rsidRPr="0068728D" w:rsidRDefault="00567B5C" w:rsidP="00567B5C">
      <w:pPr>
        <w:rPr>
          <w:b/>
          <w:bCs/>
          <w:u w:val="single"/>
        </w:rPr>
      </w:pPr>
      <w:r w:rsidRPr="0068728D">
        <w:rPr>
          <w:b/>
          <w:bCs/>
          <w:u w:val="single"/>
        </w:rPr>
        <w:t xml:space="preserve">Home Care </w:t>
      </w:r>
    </w:p>
    <w:p w14:paraId="00979BF4" w14:textId="77777777" w:rsidR="00567B5C" w:rsidRDefault="00567B5C" w:rsidP="00567B5C">
      <w:r w:rsidRPr="00D2727F">
        <w:t>Our reliable caregivers provide vital, in-home support to elders and adults with disabilities</w:t>
      </w:r>
      <w:r>
        <w:t xml:space="preserve"> in King County. </w:t>
      </w:r>
      <w:r w:rsidRPr="00B71322">
        <w:t xml:space="preserve">Our caregivers do amazing work, and our agencies deserve adequate funding to support administrative staff and functions </w:t>
      </w:r>
      <w:r>
        <w:t xml:space="preserve">that </w:t>
      </w:r>
      <w:r w:rsidRPr="00B71322">
        <w:t>facilitate this essential work serving thousands of our most vulnerable Washingtonians.</w:t>
      </w:r>
    </w:p>
    <w:p w14:paraId="534681E2" w14:textId="77777777" w:rsidR="00567B5C" w:rsidRDefault="00567B5C" w:rsidP="00567B5C">
      <w:r w:rsidRPr="00EC6D34">
        <w:t xml:space="preserve">While we appreciate that the budget proposals provide for a gradual phase out </w:t>
      </w:r>
      <w:r>
        <w:t xml:space="preserve">of </w:t>
      </w:r>
      <w:r w:rsidRPr="00EC6D34">
        <w:t xml:space="preserve">the COVID-19 enhanced vendor rates, we do not feel July 1, 2022, is the right time to be reducing this badly needed support for </w:t>
      </w:r>
      <w:r>
        <w:t xml:space="preserve">the state’s </w:t>
      </w:r>
      <w:r w:rsidRPr="00EC6D34">
        <w:t xml:space="preserve">Medicaid home care agencies. Continuing the current enhanced rate levels through the end of calendar year 2022 will go a long way to further stabilize </w:t>
      </w:r>
      <w:r>
        <w:t xml:space="preserve">the </w:t>
      </w:r>
      <w:r w:rsidRPr="00EC6D34">
        <w:t>administrative operations</w:t>
      </w:r>
      <w:r>
        <w:t xml:space="preserve"> that </w:t>
      </w:r>
      <w:r w:rsidRPr="00EC6D34">
        <w:t xml:space="preserve">provide critical support to our caregivers and clients. The pandemic may be winding </w:t>
      </w:r>
      <w:r w:rsidRPr="00EC6D34">
        <w:lastRenderedPageBreak/>
        <w:t>down, but the impact it has had on home care clients, caregivers and agencies will continue to be felt for months, if not years</w:t>
      </w:r>
      <w:r>
        <w:t xml:space="preserve">. </w:t>
      </w:r>
    </w:p>
    <w:p w14:paraId="52F19551" w14:textId="77777777" w:rsidR="00567B5C" w:rsidRDefault="00567B5C" w:rsidP="00567B5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Housing Stabilization </w:t>
      </w:r>
    </w:p>
    <w:p w14:paraId="18FA1E0B" w14:textId="77777777" w:rsidR="00567B5C" w:rsidRDefault="00567B5C" w:rsidP="00567B5C">
      <w:pPr>
        <w:rPr>
          <w:bCs/>
        </w:rPr>
      </w:pPr>
      <w:r>
        <w:rPr>
          <w:bCs/>
        </w:rPr>
        <w:t xml:space="preserve">Homelessness and housing needs are at emergency levels across many communities in Washington state.  Full Life Care provides outreach services to adults who want a home but need someone to show them the path.  We also work with people whose housing is precarious – whether </w:t>
      </w:r>
      <w:proofErr w:type="spellStart"/>
      <w:r>
        <w:rPr>
          <w:bCs/>
        </w:rPr>
        <w:t>its</w:t>
      </w:r>
      <w:proofErr w:type="spellEnd"/>
      <w:r>
        <w:rPr>
          <w:bCs/>
        </w:rPr>
        <w:t xml:space="preserve"> because a person needs some temporary rent assistance, because they need help locating an apartment that is ADA accessible, or because they are short on that most precious of all commodities – HOPE.  </w:t>
      </w:r>
    </w:p>
    <w:p w14:paraId="4E5F48C3" w14:textId="77777777" w:rsidR="00567B5C" w:rsidRPr="00936B09" w:rsidRDefault="00567B5C" w:rsidP="00567B5C">
      <w:pPr>
        <w:rPr>
          <w:bCs/>
        </w:rPr>
      </w:pPr>
      <w:r>
        <w:rPr>
          <w:bCs/>
        </w:rPr>
        <w:t xml:space="preserve">Our outreach staff partners with other providers to create a web of resources – this is the proverbial “safety net.”  Yet this collaborating work is largely unfunded!  You can change that.  </w:t>
      </w:r>
    </w:p>
    <w:p w14:paraId="38774698" w14:textId="77777777" w:rsidR="00567B5C" w:rsidRDefault="00567B5C" w:rsidP="00567B5C">
      <w:r>
        <w:t>Thank you for your support of our agency, caregivers, and the vulnerable clients we serve.</w:t>
      </w:r>
    </w:p>
    <w:p w14:paraId="52DC0252" w14:textId="77777777" w:rsidR="00567B5C" w:rsidRDefault="00567B5C" w:rsidP="00567B5C">
      <w:r>
        <w:t>Sincerely,</w:t>
      </w:r>
    </w:p>
    <w:p w14:paraId="5D51DA1B" w14:textId="77777777" w:rsidR="00567B5C" w:rsidRPr="005213A4" w:rsidRDefault="00567B5C" w:rsidP="00567B5C">
      <w:pPr>
        <w:rPr>
          <w:highlight w:val="yellow"/>
        </w:rPr>
      </w:pPr>
      <w:r w:rsidRPr="005213A4">
        <w:rPr>
          <w:highlight w:val="yellow"/>
        </w:rPr>
        <w:t>NAME</w:t>
      </w:r>
    </w:p>
    <w:p w14:paraId="2829213D" w14:textId="77777777" w:rsidR="00567B5C" w:rsidRPr="005213A4" w:rsidRDefault="00567B5C" w:rsidP="00567B5C">
      <w:pPr>
        <w:rPr>
          <w:highlight w:val="yellow"/>
        </w:rPr>
      </w:pPr>
      <w:r w:rsidRPr="005213A4">
        <w:rPr>
          <w:highlight w:val="yellow"/>
        </w:rPr>
        <w:t>POSITION</w:t>
      </w:r>
    </w:p>
    <w:p w14:paraId="1A2FDC06" w14:textId="1A901675" w:rsidR="00FE5819" w:rsidRDefault="00567B5C">
      <w:r w:rsidRPr="005213A4">
        <w:rPr>
          <w:highlight w:val="yellow"/>
        </w:rPr>
        <w:t>AGENCY</w:t>
      </w:r>
    </w:p>
    <w:sectPr w:rsidR="00FE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6241"/>
    <w:multiLevelType w:val="hybridMultilevel"/>
    <w:tmpl w:val="48AC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5C"/>
    <w:rsid w:val="00567B5C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782A"/>
  <w15:chartTrackingRefBased/>
  <w15:docId w15:val="{8EC8E23E-66C4-4A42-94EA-2324A031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Campbell</dc:creator>
  <cp:keywords/>
  <dc:description/>
  <cp:lastModifiedBy>Larry Campbell</cp:lastModifiedBy>
  <cp:revision>1</cp:revision>
  <cp:lastPrinted>2022-03-03T21:02:00Z</cp:lastPrinted>
  <dcterms:created xsi:type="dcterms:W3CDTF">2022-03-03T21:02:00Z</dcterms:created>
  <dcterms:modified xsi:type="dcterms:W3CDTF">2022-03-03T21:12:00Z</dcterms:modified>
</cp:coreProperties>
</file>